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F172A"/>
          <w:sz w:val="40"/>
          <w:szCs w:val="40"/>
        </w:rPr>
        <w:t xml:space="preserve">EcoService Pro</w:t>
      </w:r>
    </w:p>
    <w:p>
      <w:pPr>
        <w:spacing w:after="120"/>
      </w:pPr>
      <w:r>
        <w:rPr>
          <w:color w:val="475569"/>
          <w:sz w:val="18"/>
          <w:szCs w:val="18"/>
        </w:rPr>
        <w:t xml:space="preserve">AI-powered, secure multi-tenant SaaS for federal, state, and local field service, facility maintenance, and energy resilience missions. Delivered by EcoPowerHub AI LLC.</w:t>
      </w:r>
    </w:p>
    <w:p>
      <w:pPr>
        <w:pBdr>
          <w:bottom w:val="single" w:color="0891B2" w:sz="6" w:space="2"/>
        </w:pBdr>
        <w:spacing w:after="40" w:before="120"/>
      </w:pPr>
      <w:r>
        <w:rPr>
          <w:b/>
          <w:bCs/>
          <w:color w:val="0891B2"/>
          <w:spacing w:val="20"/>
          <w:sz w:val="18"/>
          <w:szCs w:val="18"/>
        </w:rPr>
        <w:t xml:space="preserve">CORE COMPETENCIES</w:t>
      </w:r>
    </w:p>
    <w:tbl>
      <w:tblPr>
        <w:tblW w:type="dxa" w:w="108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color w:val="0F172A"/>
                <w:sz w:val="17"/>
                <w:szCs w:val="17"/>
              </w:rPr>
              <w:t xml:space="preserve">Field Service Modernization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0"/>
            </w:pPr>
            <w:r>
              <w:rPr>
                <w:color w:val="0F172A"/>
                <w:sz w:val="17"/>
                <w:szCs w:val="17"/>
              </w:rPr>
              <w:t xml:space="preserve">AI dispatch, scheduling &amp; route optimization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0"/>
            </w:pPr>
            <w:r>
              <w:rPr>
                <w:color w:val="0F172A"/>
                <w:sz w:val="17"/>
                <w:szCs w:val="17"/>
              </w:rPr>
              <w:t xml:space="preserve">Maya AI guided repairs &amp; photo diagnostics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0"/>
            </w:pPr>
            <w:r>
              <w:rPr>
                <w:color w:val="0F172A"/>
                <w:sz w:val="17"/>
                <w:szCs w:val="17"/>
              </w:rPr>
              <w:t xml:space="preserve">Mobile-first PWA for offline field crews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0"/>
            </w:pPr>
            <w:r>
              <w:rPr>
                <w:color w:val="0F172A"/>
                <w:sz w:val="17"/>
                <w:szCs w:val="17"/>
              </w:rPr>
              <w:t xml:space="preserve">Inventory, assets, e-signature invoicing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b/>
                <w:bCs/>
                <w:color w:val="0F172A"/>
                <w:sz w:val="17"/>
                <w:szCs w:val="17"/>
              </w:rPr>
              <w:t xml:space="preserve">Energy &amp; Facility Intelligence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0"/>
            </w:pPr>
            <w:r>
              <w:rPr>
                <w:color w:val="0F172A"/>
                <w:sz w:val="17"/>
                <w:szCs w:val="17"/>
              </w:rPr>
              <w:t xml:space="preserve">Energy savings calculator &amp; ESG dashboards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0"/>
            </w:pPr>
            <w:r>
              <w:rPr>
                <w:color w:val="0F172A"/>
                <w:sz w:val="17"/>
                <w:szCs w:val="17"/>
              </w:rPr>
              <w:t xml:space="preserve">HVAC, appliance, marine &amp; plant asset mgmt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0"/>
            </w:pPr>
            <w:r>
              <w:rPr>
                <w:color w:val="0F172A"/>
                <w:sz w:val="17"/>
                <w:szCs w:val="17"/>
              </w:rPr>
              <w:t xml:space="preserve">Preventive maintenance &amp; compliance logs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0"/>
            </w:pPr>
            <w:r>
              <w:rPr>
                <w:color w:val="0F172A"/>
                <w:sz w:val="17"/>
                <w:szCs w:val="17"/>
              </w:rPr>
              <w:t xml:space="preserve">IoT / meter ingestion via on-chain oracles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108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color w:val="0F172A"/>
                <w:sz w:val="17"/>
                <w:szCs w:val="17"/>
              </w:rPr>
              <w:t xml:space="preserve">Secure Cloud &amp; Integration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0"/>
            </w:pPr>
            <w:r>
              <w:rPr>
                <w:color w:val="0F172A"/>
                <w:sz w:val="17"/>
                <w:szCs w:val="17"/>
              </w:rPr>
              <w:t xml:space="preserve">Row-Level Security, MFA, HIBP, full audit log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0"/>
            </w:pPr>
            <w:r>
              <w:rPr>
                <w:color w:val="0F172A"/>
                <w:sz w:val="17"/>
                <w:szCs w:val="17"/>
              </w:rPr>
              <w:t xml:space="preserve">SOC-aligned governance (see /compliance)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0"/>
            </w:pPr>
            <w:r>
              <w:rPr>
                <w:color w:val="0F172A"/>
                <w:sz w:val="17"/>
                <w:szCs w:val="17"/>
              </w:rPr>
              <w:t xml:space="preserve">M365 / Google SSO, Stripe, Zapier, Make.com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0"/>
            </w:pPr>
            <w:r>
              <w:rPr>
                <w:color w:val="0F172A"/>
                <w:sz w:val="17"/>
                <w:szCs w:val="17"/>
              </w:rPr>
              <w:t xml:space="preserve">Cloudflare Workers &amp; Railway multi-region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b/>
                <w:bCs/>
                <w:color w:val="0F172A"/>
                <w:sz w:val="17"/>
                <w:szCs w:val="17"/>
              </w:rPr>
              <w:t xml:space="preserve">AI &amp; Automation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0"/>
            </w:pPr>
            <w:r>
              <w:rPr>
                <w:color w:val="0F172A"/>
                <w:sz w:val="17"/>
                <w:szCs w:val="17"/>
              </w:rPr>
              <w:t xml:space="preserve">Maya AI Assistant — repair &amp; ops copilot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0"/>
            </w:pPr>
            <w:r>
              <w:rPr>
                <w:color w:val="0F172A"/>
                <w:sz w:val="17"/>
                <w:szCs w:val="17"/>
              </w:rPr>
              <w:t xml:space="preserve">Grok / Gemini routing via Lovable AI Gateway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0"/>
            </w:pPr>
            <w:r>
              <w:rPr>
                <w:color w:val="0F172A"/>
                <w:sz w:val="17"/>
                <w:szCs w:val="17"/>
              </w:rPr>
              <w:t xml:space="preserve">MCP tools for agent workflows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0"/>
            </w:pPr>
            <w:r>
              <w:rPr>
                <w:color w:val="0F172A"/>
                <w:sz w:val="17"/>
                <w:szCs w:val="17"/>
              </w:rPr>
              <w:t xml:space="preserve">Sovereign on-chain oracle (Internet Computer)</w:t>
            </w:r>
          </w:p>
        </w:tc>
      </w:tr>
    </w:tbl>
    <w:p>
      <w:pPr>
        <w:pBdr>
          <w:bottom w:val="single" w:color="0891B2" w:sz="6" w:space="2"/>
        </w:pBdr>
        <w:spacing w:after="40" w:before="120"/>
      </w:pPr>
      <w:r>
        <w:rPr>
          <w:b/>
          <w:bCs/>
          <w:color w:val="0891B2"/>
          <w:spacing w:val="20"/>
          <w:sz w:val="18"/>
          <w:szCs w:val="18"/>
        </w:rPr>
        <w:t xml:space="preserve">DIFFERENTIATORS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/>
          <w:bCs/>
          <w:color w:val="0F172A"/>
          <w:sz w:val="17"/>
          <w:szCs w:val="17"/>
        </w:rPr>
        <w:t xml:space="preserve">Fix It Yourself with Confidence</w:t>
      </w:r>
      <w:r>
        <w:rPr>
          <w:color w:val="0F172A"/>
          <w:sz w:val="17"/>
          <w:szCs w:val="17"/>
        </w:rPr>
        <w:t xml:space="preserve"> — guided repairs &amp; Maya AI live in your pocket; empowers in-house facility teams to resolve issues without vendor delays.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/>
          <w:bCs/>
          <w:color w:val="0F172A"/>
          <w:sz w:val="17"/>
          <w:szCs w:val="17"/>
        </w:rPr>
        <w:t xml:space="preserve">Rapid deployment</w:t>
      </w:r>
      <w:r>
        <w:rPr>
          <w:color w:val="0F172A"/>
          <w:sz w:val="17"/>
          <w:szCs w:val="17"/>
        </w:rPr>
        <w:t xml:space="preserve"> — secure multi-tenant SaaS live in under 48 hours with CSV migration from ServiceTitan / Jobber / FieldEdge.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/>
          <w:bCs/>
          <w:color w:val="0F172A"/>
          <w:sz w:val="17"/>
          <w:szCs w:val="17"/>
        </w:rPr>
        <w:t xml:space="preserve">Energy resilience focus</w:t>
      </w:r>
      <w:r>
        <w:rPr>
          <w:color w:val="0F172A"/>
          <w:sz w:val="17"/>
          <w:szCs w:val="17"/>
        </w:rPr>
        <w:t xml:space="preserve"> — purpose-built for critical infrastructure, mission facilities, and disaster-response continuity.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/>
          <w:bCs/>
          <w:color w:val="0F172A"/>
          <w:sz w:val="17"/>
          <w:szCs w:val="17"/>
        </w:rPr>
        <w:t xml:space="preserve">Sovereign AI backbone</w:t>
      </w:r>
      <w:r>
        <w:rPr>
          <w:color w:val="0F172A"/>
          <w:sz w:val="17"/>
          <w:szCs w:val="17"/>
        </w:rPr>
        <w:t xml:space="preserve"> — Internet Computer canisters (oracle_ai_v2) deliver tamper-evident inference &amp; audit trails suitable for federal review.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color w:val="0F172A"/>
          <w:sz w:val="17"/>
          <w:szCs w:val="17"/>
        </w:rPr>
        <w:t xml:space="preserve">Transparent flat per-technician pricing — no per-invoice fees; friendly to GPC / micro-purchase card procurement.</w:t>
      </w:r>
    </w:p>
    <w:p>
      <w:pPr>
        <w:pBdr>
          <w:bottom w:val="single" w:color="0891B2" w:sz="6" w:space="2"/>
        </w:pBdr>
        <w:spacing w:after="40" w:before="120"/>
      </w:pPr>
      <w:r>
        <w:rPr>
          <w:b/>
          <w:bCs/>
          <w:color w:val="0891B2"/>
          <w:spacing w:val="20"/>
          <w:sz w:val="18"/>
          <w:szCs w:val="18"/>
        </w:rPr>
        <w:t xml:space="preserve">NAICS &amp; PSC CODES</w:t>
      </w:r>
    </w:p>
    <w:tbl>
      <w:tblPr>
        <w:tblW w:type="dxa" w:w="65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200"/>
        <w:gridCol w:w="430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b/>
                <w:bCs/>
                <w:color w:val="0F172A"/>
                <w:sz w:val="16"/>
                <w:szCs w:val="16"/>
              </w:rPr>
              <w:t xml:space="preserve">Primary NAICS</w:t>
            </w:r>
          </w:p>
        </w:tc>
        <w:tc>
          <w:tcPr>
            <w:tcW w:type="dxa" w:w="4300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color w:val="0F172A"/>
                <w:sz w:val="16"/>
                <w:szCs w:val="16"/>
              </w:rPr>
              <w:t xml:space="preserve">541511 — Custom Computer Programming Services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b/>
                <w:bCs/>
                <w:color w:val="0F172A"/>
                <w:sz w:val="16"/>
                <w:szCs w:val="16"/>
              </w:rPr>
              <w:t xml:space="preserve">Secondary NAICS</w:t>
            </w:r>
          </w:p>
        </w:tc>
        <w:tc>
          <w:tcPr>
            <w:tcW w:type="dxa" w:w="4300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color w:val="0F172A"/>
                <w:sz w:val="16"/>
                <w:szCs w:val="16"/>
              </w:rPr>
              <w:t xml:space="preserve">541512, 541519, 541611, 541618, 541690, 511210, 518210, 561210, 238220, 811310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b/>
                <w:bCs/>
                <w:color w:val="0F172A"/>
                <w:sz w:val="16"/>
                <w:szCs w:val="16"/>
              </w:rPr>
              <w:t xml:space="preserve">PSC Codes</w:t>
            </w:r>
          </w:p>
        </w:tc>
        <w:tc>
          <w:tcPr>
            <w:tcW w:type="dxa" w:w="4300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color w:val="0F172A"/>
                <w:sz w:val="16"/>
                <w:szCs w:val="16"/>
              </w:rPr>
              <w:t xml:space="preserve">DA01, DA10, J045, R425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b/>
                <w:bCs/>
                <w:color w:val="0F172A"/>
                <w:sz w:val="16"/>
                <w:szCs w:val="16"/>
              </w:rPr>
              <w:t xml:space="preserve">Set-Aside</w:t>
            </w:r>
          </w:p>
        </w:tc>
        <w:tc>
          <w:tcPr>
            <w:tcW w:type="dxa" w:w="4300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color w:val="0F172A"/>
                <w:sz w:val="16"/>
                <w:szCs w:val="16"/>
              </w:rPr>
              <w:t xml:space="preserve">Small Business (self-certified)</w:t>
            </w:r>
          </w:p>
        </w:tc>
      </w:tr>
    </w:tbl>
    <w:p>
      <w:pPr>
        <w:pBdr>
          <w:bottom w:val="single" w:color="0891B2" w:sz="6" w:space="2"/>
        </w:pBdr>
        <w:spacing w:after="40" w:before="120"/>
      </w:pPr>
      <w:r>
        <w:rPr>
          <w:b/>
          <w:bCs/>
          <w:color w:val="0891B2"/>
          <w:spacing w:val="20"/>
          <w:sz w:val="18"/>
          <w:szCs w:val="18"/>
        </w:rPr>
        <w:t xml:space="preserve">REPRESENTATIVE EXPERIENCE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color w:val="0F172A"/>
          <w:sz w:val="17"/>
          <w:szCs w:val="17"/>
        </w:rPr>
        <w:t xml:space="preserve">Production SaaS serving HVAC, appliance repair, marine, and industrial plant maintenance crews across the EcoPowerHub AI ecosystem.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color w:val="0F172A"/>
          <w:sz w:val="17"/>
          <w:szCs w:val="17"/>
        </w:rPr>
        <w:t xml:space="preserve">Sovereign v2 AI infrastructure live on Internet Computer mainnet (oracle_ai_v2, core_hub_v2, ingress_v2, oracle_v2) — publicly auditable diagnostic AI.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color w:val="0F172A"/>
          <w:sz w:val="17"/>
          <w:szCs w:val="17"/>
        </w:rPr>
        <w:t xml:space="preserve">Multi-tenant platform supporting 50+ locales, local pricing, GDPR/DSAR workflows, and CI-enforced RLS regression suite.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color w:val="0F172A"/>
          <w:sz w:val="17"/>
          <w:szCs w:val="17"/>
        </w:rPr>
        <w:t xml:space="preserve">SOC-2-aligned governance package (InfoSec, Access Control, Data Privacy, Incident Response) published for auditor review.</w:t>
      </w:r>
    </w:p>
    <w:p>
      <w:pPr>
        <w:pBdr>
          <w:bottom w:val="single" w:color="0891B2" w:sz="6" w:space="2"/>
        </w:pBdr>
        <w:spacing w:after="40" w:before="120"/>
      </w:pPr>
      <w:r>
        <w:rPr>
          <w:b/>
          <w:bCs/>
          <w:color w:val="0891B2"/>
          <w:spacing w:val="20"/>
          <w:sz w:val="18"/>
          <w:szCs w:val="18"/>
        </w:rPr>
        <w:t xml:space="preserve">COMPANY DATA</w:t>
      </w:r>
    </w:p>
    <w:tbl>
      <w:tblPr>
        <w:tblW w:type="dxa" w:w="108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20"/>
            </w:tcMar>
          </w:tcPr>
          <w:tbl>
            <w:tblPr>
              <w:tblW w:type="dxa" w:w="65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2200"/>
              <w:gridCol w:w="4300"/>
            </w:tblGrid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b/>
                      <w:bCs/>
                      <w:color w:val="0F172A"/>
                      <w:sz w:val="16"/>
                      <w:szCs w:val="16"/>
                    </w:rPr>
                    <w:t xml:space="preserve">Legal Name</w:t>
                  </w:r>
                </w:p>
              </w:tc>
              <w:tc>
                <w:tcPr>
                  <w:tcW w:type="dxa" w:w="43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color w:val="0F172A"/>
                      <w:sz w:val="16"/>
                      <w:szCs w:val="16"/>
                    </w:rPr>
                    <w:t xml:space="preserve">EcoPowerHub AI LLC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b/>
                      <w:bCs/>
                      <w:color w:val="0F172A"/>
                      <w:sz w:val="16"/>
                      <w:szCs w:val="16"/>
                    </w:rPr>
                    <w:t xml:space="preserve">DBA</w:t>
                  </w:r>
                </w:p>
              </w:tc>
              <w:tc>
                <w:tcPr>
                  <w:tcW w:type="dxa" w:w="43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color w:val="0F172A"/>
                      <w:sz w:val="16"/>
                      <w:szCs w:val="16"/>
                    </w:rPr>
                    <w:t xml:space="preserve">EcoService Pro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b/>
                      <w:bCs/>
                      <w:color w:val="0F172A"/>
                      <w:sz w:val="16"/>
                      <w:szCs w:val="16"/>
                    </w:rPr>
                    <w:t xml:space="preserve">UEI (SAM.gov)</w:t>
                  </w:r>
                </w:p>
              </w:tc>
              <w:tc>
                <w:tcPr>
                  <w:tcW w:type="dxa" w:w="43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color w:val="0F172A"/>
                      <w:sz w:val="16"/>
                      <w:szCs w:val="16"/>
                    </w:rPr>
                    <w:t xml:space="preserve">[Pending SAM.gov Registration]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b/>
                      <w:bCs/>
                      <w:color w:val="0F172A"/>
                      <w:sz w:val="16"/>
                      <w:szCs w:val="16"/>
                    </w:rPr>
                    <w:t xml:space="preserve">CAGE Code</w:t>
                  </w:r>
                </w:p>
              </w:tc>
              <w:tc>
                <w:tcPr>
                  <w:tcW w:type="dxa" w:w="43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color w:val="0F172A"/>
                      <w:sz w:val="16"/>
                      <w:szCs w:val="16"/>
                    </w:rPr>
                    <w:t xml:space="preserve">[Pending SAM.gov Registration]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b/>
                      <w:bCs/>
                      <w:color w:val="0F172A"/>
                      <w:sz w:val="16"/>
                      <w:szCs w:val="16"/>
                    </w:rPr>
                    <w:t xml:space="preserve">Business Type</w:t>
                  </w:r>
                </w:p>
              </w:tc>
              <w:tc>
                <w:tcPr>
                  <w:tcW w:type="dxa" w:w="43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color w:val="0F172A"/>
                      <w:sz w:val="16"/>
                      <w:szCs w:val="16"/>
                    </w:rPr>
                    <w:t xml:space="preserve">Small Business · LLC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b/>
                      <w:bCs/>
                      <w:color w:val="0F172A"/>
                      <w:sz w:val="16"/>
                      <w:szCs w:val="16"/>
                    </w:rPr>
                    <w:t xml:space="preserve">State of Incorporation</w:t>
                  </w:r>
                </w:p>
              </w:tc>
              <w:tc>
                <w:tcPr>
                  <w:tcW w:type="dxa" w:w="43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color w:val="0F172A"/>
                      <w:sz w:val="16"/>
                      <w:szCs w:val="16"/>
                    </w:rPr>
                    <w:t xml:space="preserve">Maryland, USA</w:t>
                  </w:r>
                </w:p>
              </w:tc>
            </w:tr>
          </w:tbl>
          <w:p/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0"/>
            </w:tcMar>
          </w:tcPr>
          <w:tbl>
            <w:tblPr>
              <w:tblW w:type="dxa" w:w="65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2200"/>
              <w:gridCol w:w="4300"/>
            </w:tblGrid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b/>
                      <w:bCs/>
                      <w:color w:val="0F172A"/>
                      <w:sz w:val="16"/>
                      <w:szCs w:val="16"/>
                    </w:rPr>
                    <w:t xml:space="preserve">Headquarters</w:t>
                  </w:r>
                </w:p>
              </w:tc>
              <w:tc>
                <w:tcPr>
                  <w:tcW w:type="dxa" w:w="43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color w:val="0F172A"/>
                      <w:sz w:val="16"/>
                      <w:szCs w:val="16"/>
                    </w:rPr>
                    <w:t xml:space="preserve">Columbia, Maryland, USA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b/>
                      <w:bCs/>
                      <w:color w:val="0F172A"/>
                      <w:sz w:val="16"/>
                      <w:szCs w:val="16"/>
                    </w:rPr>
                    <w:t xml:space="preserve">Website</w:t>
                  </w:r>
                </w:p>
              </w:tc>
              <w:tc>
                <w:tcPr>
                  <w:tcW w:type="dxa" w:w="43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color w:val="0F172A"/>
                      <w:sz w:val="16"/>
                      <w:szCs w:val="16"/>
                    </w:rPr>
                    <w:t xml:space="preserve">ecoservicepro.ecopowerhub.ai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b/>
                      <w:bCs/>
                      <w:color w:val="0F172A"/>
                      <w:sz w:val="16"/>
                      <w:szCs w:val="16"/>
                    </w:rPr>
                    <w:t xml:space="preserve">Parent Ecosystem</w:t>
                  </w:r>
                </w:p>
              </w:tc>
              <w:tc>
                <w:tcPr>
                  <w:tcW w:type="dxa" w:w="43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color w:val="0F172A"/>
                      <w:sz w:val="16"/>
                      <w:szCs w:val="16"/>
                    </w:rPr>
                    <w:t xml:space="preserve">ecopowerhub.ai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b/>
                      <w:bCs/>
                      <w:color w:val="0F172A"/>
                      <w:sz w:val="16"/>
                      <w:szCs w:val="16"/>
                    </w:rPr>
                    <w:t xml:space="preserve">Point of Contact</w:t>
                  </w:r>
                </w:p>
              </w:tc>
              <w:tc>
                <w:tcPr>
                  <w:tcW w:type="dxa" w:w="43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color w:val="0F172A"/>
                      <w:sz w:val="16"/>
                      <w:szCs w:val="16"/>
                    </w:rPr>
                    <w:t xml:space="preserve">Eng. Martin, Principal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b/>
                      <w:bCs/>
                      <w:color w:val="0F172A"/>
                      <w:sz w:val="16"/>
                      <w:szCs w:val="16"/>
                    </w:rPr>
                    <w:t xml:space="preserve">Email</w:t>
                  </w:r>
                </w:p>
              </w:tc>
              <w:tc>
                <w:tcPr>
                  <w:tcW w:type="dxa" w:w="43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color w:val="0F172A"/>
                      <w:sz w:val="16"/>
                      <w:szCs w:val="16"/>
                    </w:rPr>
                    <w:t xml:space="preserve">engmartin@ecopowerhub.ai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b/>
                      <w:bCs/>
                      <w:color w:val="0F172A"/>
                      <w:sz w:val="16"/>
                      <w:szCs w:val="16"/>
                    </w:rPr>
                    <w:t xml:space="preserve">Accepts GPC</w:t>
                  </w:r>
                </w:p>
              </w:tc>
              <w:tc>
                <w:tcPr>
                  <w:tcW w:type="dxa" w:w="4300"/>
                  <w:tcBorders>
                    <w:top w:val="none" w:color="FFFFFF" w:sz="0"/>
                    <w:left w:val="none" w:color="FFFFFF" w:sz="0"/>
                    <w:bottom w:val="single" w:color="E2E8F0" w:sz="4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color w:val="0F172A"/>
                      <w:sz w:val="16"/>
                      <w:szCs w:val="16"/>
                    </w:rPr>
                    <w:t xml:space="preserve">Yes (via Stripe)</w:t>
                  </w:r>
                </w:p>
              </w:tc>
            </w:tr>
          </w:tbl>
          <w:p/>
        </w:tc>
      </w:tr>
    </w:tbl>
    <w:sectPr>
      <w:footerReference w:type="default" r:id="rId7"/>
      <w:pgSz w:w="12240" w:h="15840" w:orient="portrait"/>
      <w:pgMar w:top="72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891B2" w:sz="12" w:space="4"/>
      </w:pBdr>
      <w:spacing w:before="60"/>
      <w:jc w:val="center"/>
    </w:pPr>
    <w:r>
      <w:rPr>
        <w:b/>
        <w:bCs/>
        <w:color w:val="0F172A"/>
        <w:sz w:val="16"/>
        <w:szCs w:val="16"/>
      </w:rPr>
      <w:t xml:space="preserve">EcoPowerHub AI LLC  ·  DBA EcoService Pro</w:t>
    </w:r>
  </w:p>
  <w:p>
    <w:pPr>
      <w:jc w:val="center"/>
    </w:pPr>
    <w:r>
      <w:rPr>
        <w:color w:val="475569"/>
        <w:sz w:val="14"/>
        <w:szCs w:val="14"/>
      </w:rPr>
      <w:t xml:space="preserve">Columbia, Maryland, USA  ·  engmartin@ecopowerhub.ai  ·  ecoservicepro.ecopowerhub.ai</w:t>
    </w:r>
  </w:p>
  <w:p>
    <w:pPr>
      <w:jc w:val="center"/>
    </w:pPr>
    <w:r>
      <w:rPr>
        <w:color w:val="475569"/>
        <w:sz w:val="14"/>
        <w:szCs w:val="14"/>
      </w:rPr>
      <w:t xml:space="preserve">Small Business · LLC · Maryland  ·  Capability Statement v2  ·  Page </w:t>
    </w:r>
    <w:r>
      <w:rPr>
        <w:color w:val="47556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EcoService Pro — SAM.gov Capability Statement</dc:title>
  <dc:creator>EcoPowerHub AI LLC</dc:creator>
  <cp:lastModifiedBy>Un-named</cp:lastModifiedBy>
  <cp:revision>1</cp:revision>
  <dcterms:created xsi:type="dcterms:W3CDTF">2026-07-15T00:58:20.973Z</dcterms:created>
  <dcterms:modified xsi:type="dcterms:W3CDTF">2026-07-15T00:58:20.974Z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